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1"/>
        </w:numPr>
        <w:kinsoku/>
        <w:wordWrap/>
        <w:overflowPunct/>
        <w:topLinePunct w:val="0"/>
        <w:autoSpaceDE/>
        <w:autoSpaceDN/>
        <w:bidi w:val="0"/>
        <w:adjustRightInd/>
        <w:snapToGrid/>
        <w:spacing w:line="312" w:lineRule="auto"/>
        <w:textAlignment w:val="auto"/>
        <w:rPr>
          <w:rFonts w:hint="eastAsia" w:ascii="宋体" w:hAnsi="宋体"/>
          <w:sz w:val="24"/>
          <w:szCs w:val="24"/>
          <w:lang w:val="en-US" w:eastAsia="zh-CN"/>
        </w:rPr>
      </w:pPr>
      <w:r>
        <w:rPr>
          <w:rFonts w:hint="eastAsia" w:ascii="宋体" w:hAnsi="宋体"/>
          <w:sz w:val="24"/>
          <w:szCs w:val="24"/>
          <w:lang w:val="en-US" w:eastAsia="zh-CN"/>
        </w:rPr>
        <w:t>技术参数：</w:t>
      </w:r>
      <w:r>
        <w:rPr>
          <w:rFonts w:hint="eastAsia"/>
          <w:lang w:val="en-US" w:eastAsia="zh-CN"/>
        </w:rPr>
        <w:t>不允许负偏离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1265"/>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90"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eastAsia="宋体" w:cs="宋体"/>
                <w:b/>
                <w:bCs/>
                <w:color w:val="auto"/>
                <w:sz w:val="24"/>
                <w:lang w:bidi="ar"/>
              </w:rPr>
              <w:t>1、交流柴油发电机组技术参数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机组型号</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cs="宋体"/>
                <w:color w:val="auto"/>
                <w:kern w:val="0"/>
                <w:szCs w:val="21"/>
                <w:lang w:val="en-US" w:eastAsia="zh-CN" w:bidi="ar"/>
              </w:rPr>
              <w:t>60</w:t>
            </w:r>
            <w:r>
              <w:rPr>
                <w:rFonts w:hint="eastAsia" w:ascii="宋体" w:hAnsi="宋体" w:eastAsia="宋体" w:cs="宋体"/>
                <w:color w:val="auto"/>
                <w:kern w:val="0"/>
                <w:szCs w:val="21"/>
                <w:lang w:bidi="ar"/>
              </w:rPr>
              <w:t>0GF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数量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cs="宋体"/>
                <w:color w:val="auto"/>
                <w:kern w:val="0"/>
                <w:szCs w:val="21"/>
                <w:lang w:val="en-US" w:eastAsia="zh-CN" w:bidi="ar"/>
              </w:rPr>
              <w:t>1</w:t>
            </w:r>
            <w:r>
              <w:rPr>
                <w:rFonts w:hint="eastAsia" w:ascii="宋体" w:hAnsi="宋体" w:eastAsia="宋体" w:cs="宋体"/>
                <w:color w:val="auto"/>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额定电压(V)</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400V/230V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额定频率(Hz)</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额定电流（A）</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bidi="ar"/>
              </w:rPr>
              <w:t>1080A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功率因数</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0.</w:t>
            </w:r>
            <w:r>
              <w:rPr>
                <w:rFonts w:hint="eastAsia" w:ascii="宋体" w:hAnsi="宋体" w:cs="宋体"/>
                <w:color w:val="auto"/>
                <w:kern w:val="0"/>
                <w:szCs w:val="21"/>
                <w:lang w:val="en-US" w:eastAsia="zh-CN" w:bidi="ar"/>
              </w:rPr>
              <w:t>8</w:t>
            </w:r>
            <w:r>
              <w:rPr>
                <w:rFonts w:hint="eastAsia" w:ascii="宋体" w:hAnsi="宋体" w:eastAsia="宋体" w:cs="宋体"/>
                <w:color w:val="auto"/>
                <w:kern w:val="0"/>
                <w:szCs w:val="21"/>
                <w:lang w:bidi="ar"/>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缸数</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冷却方式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自带风扇水箱强制闭式循环水冷却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排列方式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类型</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四冲程，废气涡轮增压，直接压燃喷射式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防护等级</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高/IP23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油箱</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rPr>
            </w:pPr>
            <w:r>
              <w:rPr>
                <w:rFonts w:hint="eastAsia"/>
                <w:color w:val="auto"/>
              </w:rPr>
              <w:t>1、日用8小时油箱</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2、材质：钢板</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3、厚度：≥0.5cm</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4、具备防腐蚀，防绣。 </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5、燃油箱在方便观察的位置安装液位计，以 </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方便监控人员及时读取液位。加油口设计在 </w:t>
            </w:r>
          </w:p>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 xml:space="preserve">箱体外侧，并有保护装置，方便燃油的添加。 </w:t>
            </w:r>
          </w:p>
          <w:p>
            <w:pPr>
              <w:rPr>
                <w:color w:val="auto"/>
              </w:rPr>
            </w:pPr>
            <w:r>
              <w:rPr>
                <w:rFonts w:hint="eastAsia" w:ascii="宋体" w:hAnsi="宋体" w:eastAsia="宋体" w:cs="宋体"/>
                <w:color w:val="auto"/>
                <w:kern w:val="0"/>
                <w:szCs w:val="21"/>
                <w:lang w:bidi="ar"/>
              </w:rPr>
              <w:t xml:space="preserve">同时设计安装进/回油管，确保运行可靠。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启动方式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lang w:bidi="ar"/>
              </w:rPr>
              <w:t>手动或自动切换模式；实现市电断电后15秒，接收到欠压信号，自动启动，市电恢复供电后自动停机       DC24V  电启动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运行方式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cs="宋体"/>
                <w:color w:val="auto"/>
                <w:kern w:val="0"/>
                <w:szCs w:val="21"/>
                <w:lang w:val="en-US" w:eastAsia="zh-CN" w:bidi="ar"/>
              </w:rPr>
              <w:t>单</w:t>
            </w:r>
            <w:r>
              <w:rPr>
                <w:rFonts w:hint="eastAsia" w:ascii="宋体" w:hAnsi="宋体" w:eastAsia="宋体" w:cs="宋体"/>
                <w:color w:val="auto"/>
                <w:kern w:val="0"/>
                <w:szCs w:val="21"/>
                <w:lang w:bidi="ar"/>
              </w:rPr>
              <w:t>列运行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接线方式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4"/>
                <w:szCs w:val="44"/>
              </w:rPr>
            </w:pPr>
            <w:r>
              <w:rPr>
                <w:rFonts w:hint="eastAsia" w:ascii="宋体" w:hAnsi="宋体" w:eastAsia="宋体" w:cs="宋体"/>
                <w:color w:val="auto"/>
                <w:kern w:val="0"/>
                <w:szCs w:val="21"/>
                <w:lang w:bidi="ar"/>
              </w:rPr>
              <w:t>Y型，三相四线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励磁方式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无刷自励磁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材质</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纯铜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操作方式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一键启动/停止；调速：电调自动控制屏</w:t>
            </w:r>
            <w:r>
              <w:rPr>
                <w:rFonts w:hint="eastAsia" w:ascii="宋体" w:hAnsi="宋体" w:cs="宋体"/>
                <w:color w:val="000000"/>
                <w:kern w:val="0"/>
                <w:szCs w:val="21"/>
                <w:lang w:val="en-US" w:eastAsia="zh-CN" w:bidi="ar"/>
              </w:rPr>
              <w:t>1</w:t>
            </w:r>
            <w:r>
              <w:rPr>
                <w:rFonts w:hint="eastAsia" w:ascii="宋体" w:hAnsi="宋体" w:eastAsia="宋体" w:cs="宋体"/>
                <w:color w:val="000000"/>
                <w:kern w:val="0"/>
                <w:szCs w:val="21"/>
                <w:lang w:bidi="ar"/>
              </w:rPr>
              <w:t>面、输出柜</w:t>
            </w:r>
            <w:r>
              <w:rPr>
                <w:rFonts w:hint="eastAsia" w:ascii="宋体" w:hAnsi="宋体" w:cs="宋体"/>
                <w:color w:val="000000"/>
                <w:kern w:val="0"/>
                <w:szCs w:val="21"/>
                <w:lang w:val="en-US" w:eastAsia="zh-CN" w:bidi="ar"/>
              </w:rPr>
              <w:t>1</w:t>
            </w:r>
            <w:r>
              <w:rPr>
                <w:rFonts w:hint="eastAsia" w:ascii="宋体" w:hAnsi="宋体" w:eastAsia="宋体" w:cs="宋体"/>
                <w:color w:val="000000"/>
                <w:kern w:val="0"/>
                <w:szCs w:val="21"/>
                <w:lang w:bidi="ar"/>
              </w:rPr>
              <w:t>面，控制器：</w:t>
            </w:r>
            <w:r>
              <w:rPr>
                <w:rFonts w:hint="eastAsia" w:ascii="宋体" w:hAnsi="宋体" w:cs="宋体"/>
                <w:color w:val="000000"/>
                <w:kern w:val="0"/>
                <w:szCs w:val="21"/>
                <w:lang w:val="en-US" w:eastAsia="zh-CN" w:bidi="ar"/>
              </w:rPr>
              <w:t>1</w:t>
            </w:r>
            <w:r>
              <w:rPr>
                <w:rFonts w:hint="eastAsia" w:ascii="宋体" w:hAnsi="宋体" w:eastAsia="宋体" w:cs="宋体"/>
                <w:color w:val="000000"/>
                <w:kern w:val="0"/>
                <w:szCs w:val="21"/>
                <w:lang w:bidi="ar"/>
              </w:rPr>
              <w:t>套（三遥通讯、液晶中文显示、满足机组要求的全自动控制系统）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配套附件</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蓄电池、充电机等配套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降噪方式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节能低油耗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额定转速(r/min)</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电压调整范围（%）</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电压调整率（%）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≤±0.5（稳态）   ±15（瞬态）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频率调整率（%）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≤1（稳态）    ±10（瞬态）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电压波动率（%）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频率波动率（%）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负荷突变电压稳定时间（s）</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负荷突变频率稳定时间（s）</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波形失真率（%）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启动电池电压(V)</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起动时间(s)</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燃油耗油率</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2</w:t>
            </w:r>
            <w:r>
              <w:rPr>
                <w:rFonts w:hint="eastAsia" w:ascii="宋体" w:hAnsi="宋体" w:cs="宋体"/>
                <w:color w:val="auto"/>
                <w:kern w:val="0"/>
                <w:szCs w:val="21"/>
                <w:lang w:val="en-US" w:eastAsia="zh-CN" w:bidi="ar"/>
              </w:rPr>
              <w:t>18.6</w:t>
            </w:r>
            <w:r>
              <w:rPr>
                <w:rFonts w:hint="eastAsia" w:ascii="宋体" w:hAnsi="宋体" w:eastAsia="宋体" w:cs="宋体"/>
                <w:color w:val="auto"/>
                <w:kern w:val="0"/>
                <w:szCs w:val="21"/>
                <w:lang w:bidi="ar"/>
              </w:rPr>
              <w:t>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机油耗油率(g/kw·h)</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噪声水平(dB(A))</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机组结构</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机组采用一体式结构，柴油机、发电机及散热器整体安装在公共的高强度钢底座上,并带电池补偿充电机。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参考外型尺寸(mm</w:t>
            </w:r>
            <w:r>
              <w:rPr>
                <w:rStyle w:val="7"/>
                <w:rFonts w:hint="default"/>
                <w:color w:val="auto"/>
                <w:lang w:bidi="ar"/>
              </w:rPr>
              <w:t>×mm×mm)</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3750*1650*2000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参考质量（kg）</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top"/>
              <w:rPr>
                <w:rFonts w:hint="eastAsia" w:ascii="宋体" w:hAnsi="宋体" w:eastAsia="宋体" w:cs="宋体"/>
                <w:color w:val="auto"/>
                <w:kern w:val="0"/>
                <w:sz w:val="18"/>
                <w:szCs w:val="18"/>
              </w:rPr>
            </w:pPr>
            <w:r>
              <w:rPr>
                <w:rFonts w:hint="eastAsia" w:ascii="宋体" w:hAnsi="宋体" w:eastAsia="宋体" w:cs="宋体"/>
                <w:b/>
                <w:color w:val="auto"/>
                <w:kern w:val="0"/>
                <w:sz w:val="24"/>
                <w:lang w:bidi="ar"/>
              </w:rPr>
              <w:t>2、机组工作环境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环境温度</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Cs w:val="21"/>
                <w:lang w:bidi="ar"/>
              </w:rPr>
              <w:t>-20℃</w:t>
            </w:r>
            <w:r>
              <w:rPr>
                <w:rStyle w:val="8"/>
                <w:color w:val="auto"/>
                <w:lang w:bidi="ar"/>
              </w:rPr>
              <w:t>--+40</w:t>
            </w:r>
            <w:r>
              <w:rPr>
                <w:rStyle w:val="7"/>
                <w:rFonts w:hint="default"/>
                <w:color w:val="auto"/>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相对湿度</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Cs w:val="21"/>
                <w:lang w:bidi="ar"/>
              </w:rPr>
              <w:t>＜</w:t>
            </w:r>
            <w:r>
              <w:rPr>
                <w:rStyle w:val="8"/>
                <w:color w:val="auto"/>
                <w:lang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9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kern w:val="0"/>
                <w:szCs w:val="21"/>
              </w:rPr>
            </w:pPr>
            <w:r>
              <w:rPr>
                <w:rFonts w:hint="eastAsia" w:ascii="宋体" w:hAnsi="宋体" w:eastAsia="宋体" w:cs="宋体"/>
                <w:b/>
                <w:bCs/>
                <w:color w:val="auto"/>
                <w:sz w:val="24"/>
                <w:lang w:bidi="ar"/>
              </w:rPr>
              <w:t>3、自启动控制屏技术参数(智能化模块）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Cs w:val="21"/>
              </w:rPr>
            </w:pPr>
          </w:p>
          <w:p>
            <w:pPr>
              <w:snapToGrid w:val="0"/>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控制屏</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kern w:val="0"/>
                <w:szCs w:val="21"/>
              </w:rPr>
            </w:pPr>
            <w:r>
              <w:rPr>
                <w:rFonts w:hint="eastAsia" w:ascii="宋体" w:hAnsi="宋体" w:eastAsia="宋体" w:cs="宋体"/>
                <w:bCs/>
                <w:color w:val="auto"/>
                <w:szCs w:val="21"/>
                <w:lang w:bidi="ar"/>
              </w:rPr>
              <w:t>微电脑可控控制屏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600" w:firstLineChars="300"/>
              <w:jc w:val="left"/>
              <w:rPr>
                <w:rFonts w:hint="eastAsia" w:ascii="宋体" w:hAnsi="宋体" w:eastAsia="宋体" w:cs="宋体"/>
                <w:color w:val="auto"/>
                <w:kern w:val="0"/>
                <w:szCs w:val="21"/>
              </w:rPr>
            </w:pPr>
            <w:r>
              <w:rPr>
                <w:rFonts w:hint="eastAsia" w:ascii="宋体" w:hAnsi="宋体" w:eastAsia="宋体" w:cs="宋体"/>
                <w:bCs/>
                <w:color w:val="auto"/>
                <w:szCs w:val="21"/>
                <w:lang w:bidi="ar"/>
              </w:rPr>
              <w:t>控制屏功能</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宋体" w:hAnsi="宋体" w:eastAsia="宋体" w:cs="宋体"/>
                <w:bCs/>
                <w:color w:val="auto"/>
                <w:szCs w:val="21"/>
              </w:rPr>
            </w:pPr>
            <w:r>
              <w:rPr>
                <w:rFonts w:hint="eastAsia" w:ascii="宋体" w:hAnsi="宋体" w:eastAsia="宋体" w:cs="宋体"/>
                <w:bCs/>
                <w:color w:val="auto"/>
                <w:szCs w:val="21"/>
                <w:lang w:bidi="ar"/>
              </w:rPr>
              <w:t>1、</w:t>
            </w:r>
            <w:r>
              <w:rPr>
                <w:rFonts w:hint="eastAsia" w:ascii="宋体" w:hAnsi="宋体" w:eastAsia="宋体" w:cs="宋体"/>
                <w:color w:val="auto"/>
                <w:szCs w:val="21"/>
                <w:lang w:bidi="ar"/>
              </w:rPr>
              <w:t>机组各项工作参数显示：主要有三相电压、负载三相电流、频率、冷却水温度、机油压力、运行时间和蓄电池电压等数值，直观明了，使用方便</w:t>
            </w:r>
            <w:r>
              <w:rPr>
                <w:rFonts w:hint="eastAsia" w:ascii="宋体" w:hAnsi="宋体" w:eastAsia="宋体" w:cs="宋体"/>
                <w:bCs/>
                <w:color w:val="auto"/>
                <w:szCs w:val="21"/>
                <w:lang w:bidi="ar"/>
              </w:rPr>
              <w:t>；</w:t>
            </w:r>
          </w:p>
          <w:p>
            <w:pPr>
              <w:snapToGrid w:val="0"/>
              <w:jc w:val="left"/>
              <w:rPr>
                <w:rFonts w:hint="eastAsia" w:ascii="宋体" w:hAnsi="宋体" w:eastAsia="宋体" w:cs="宋体"/>
                <w:bCs/>
                <w:color w:val="auto"/>
                <w:szCs w:val="21"/>
              </w:rPr>
            </w:pPr>
            <w:r>
              <w:rPr>
                <w:rFonts w:hint="eastAsia" w:ascii="宋体" w:hAnsi="宋体" w:eastAsia="宋体" w:cs="宋体"/>
                <w:bCs/>
                <w:color w:val="auto"/>
                <w:szCs w:val="21"/>
                <w:lang w:bidi="ar"/>
              </w:rPr>
              <w:t>2、运行时间累计、故障信息；</w:t>
            </w:r>
          </w:p>
          <w:p>
            <w:pPr>
              <w:snapToGrid w:val="0"/>
              <w:jc w:val="left"/>
              <w:rPr>
                <w:rFonts w:hint="eastAsia" w:ascii="宋体" w:hAnsi="宋体" w:eastAsia="宋体" w:cs="宋体"/>
                <w:bCs/>
                <w:color w:val="auto"/>
                <w:szCs w:val="21"/>
              </w:rPr>
            </w:pPr>
            <w:r>
              <w:rPr>
                <w:rFonts w:hint="eastAsia" w:ascii="宋体" w:hAnsi="宋体" w:eastAsia="宋体" w:cs="宋体"/>
                <w:bCs/>
                <w:color w:val="auto"/>
                <w:szCs w:val="21"/>
                <w:lang w:bidi="ar"/>
              </w:rPr>
              <w:t>3、油压显示、润滑油温度显示、启动电池电压检测；</w:t>
            </w:r>
          </w:p>
          <w:p>
            <w:pPr>
              <w:snapToGrid w:val="0"/>
              <w:jc w:val="left"/>
              <w:rPr>
                <w:rFonts w:hint="eastAsia" w:ascii="宋体" w:hAnsi="宋体" w:eastAsia="宋体" w:cs="宋体"/>
                <w:bCs/>
                <w:color w:val="auto"/>
                <w:szCs w:val="21"/>
              </w:rPr>
            </w:pPr>
            <w:r>
              <w:rPr>
                <w:rFonts w:hint="eastAsia" w:ascii="宋体" w:hAnsi="宋体" w:eastAsia="宋体" w:cs="宋体"/>
                <w:bCs/>
                <w:color w:val="auto"/>
                <w:szCs w:val="21"/>
                <w:lang w:bidi="ar"/>
              </w:rPr>
              <w:t>4、</w:t>
            </w:r>
            <w:r>
              <w:rPr>
                <w:rFonts w:hint="eastAsia" w:ascii="宋体" w:hAnsi="宋体" w:eastAsia="宋体" w:cs="宋体"/>
                <w:color w:val="auto"/>
                <w:szCs w:val="21"/>
                <w:lang w:bidi="ar"/>
              </w:rPr>
              <w:t>高水温报警停机、低油压报警停机、超速报警停机、欠速报警停机、速度信号丢失报警停机、发电过压报警停机、发电欠压报警停机、发电过流报警停机、起动失败报警停机、超频报警停机、欠频报警停机、不发电报警停机；</w:t>
            </w:r>
          </w:p>
          <w:p>
            <w:pPr>
              <w:jc w:val="left"/>
              <w:rPr>
                <w:rFonts w:hint="eastAsia" w:ascii="宋体" w:hAnsi="宋体" w:eastAsia="宋体" w:cs="宋体"/>
                <w:color w:val="auto"/>
                <w:szCs w:val="21"/>
              </w:rPr>
            </w:pPr>
            <w:r>
              <w:rPr>
                <w:rFonts w:hint="eastAsia" w:ascii="宋体" w:hAnsi="宋体" w:eastAsia="宋体" w:cs="宋体"/>
                <w:bCs/>
                <w:color w:val="auto"/>
                <w:szCs w:val="21"/>
                <w:lang w:bidi="ar"/>
              </w:rPr>
              <w:t>5、</w:t>
            </w:r>
            <w:r>
              <w:rPr>
                <w:rFonts w:hint="eastAsia" w:ascii="宋体" w:hAnsi="宋体" w:eastAsia="宋体" w:cs="宋体"/>
                <w:color w:val="auto"/>
                <w:szCs w:val="21"/>
                <w:lang w:bidi="ar"/>
              </w:rPr>
              <w:t>手动/自动控制柴油发电机组的启动与停机；</w:t>
            </w:r>
          </w:p>
          <w:p>
            <w:pPr>
              <w:jc w:val="left"/>
              <w:rPr>
                <w:rFonts w:hint="eastAsia" w:ascii="宋体" w:hAnsi="宋体" w:eastAsia="宋体" w:cs="宋体"/>
                <w:color w:val="auto"/>
                <w:szCs w:val="21"/>
              </w:rPr>
            </w:pPr>
            <w:r>
              <w:rPr>
                <w:rFonts w:hint="eastAsia" w:ascii="宋体" w:hAnsi="宋体" w:eastAsia="宋体" w:cs="宋体"/>
                <w:bCs/>
                <w:color w:val="auto"/>
                <w:szCs w:val="21"/>
                <w:lang w:bidi="ar"/>
              </w:rPr>
              <w:t>6、</w:t>
            </w:r>
            <w:r>
              <w:rPr>
                <w:rFonts w:hint="eastAsia" w:ascii="宋体" w:hAnsi="宋体" w:eastAsia="宋体" w:cs="宋体"/>
                <w:color w:val="auto"/>
                <w:szCs w:val="21"/>
                <w:lang w:bidi="ar"/>
              </w:rPr>
              <w:t>控制箱内装置有市电浮充电器，机组发电时自动活蓄电池充电</w:t>
            </w:r>
            <w:r>
              <w:rPr>
                <w:rFonts w:hint="eastAsia" w:ascii="宋体" w:hAnsi="宋体" w:eastAsia="宋体" w:cs="宋体"/>
                <w:bCs/>
                <w:color w:val="auto"/>
                <w:szCs w:val="21"/>
                <w:lang w:bidi="ar"/>
              </w:rPr>
              <w:t>；</w:t>
            </w:r>
          </w:p>
          <w:p>
            <w:pPr>
              <w:snapToGrid w:val="0"/>
              <w:jc w:val="left"/>
              <w:rPr>
                <w:rFonts w:hint="eastAsia" w:ascii="宋体" w:hAnsi="宋体" w:eastAsia="宋体" w:cs="宋体"/>
                <w:bCs/>
                <w:color w:val="auto"/>
                <w:szCs w:val="21"/>
              </w:rPr>
            </w:pPr>
            <w:r>
              <w:rPr>
                <w:rFonts w:hint="eastAsia" w:ascii="宋体" w:hAnsi="宋体" w:eastAsia="宋体" w:cs="宋体"/>
                <w:bCs/>
                <w:color w:val="auto"/>
                <w:szCs w:val="21"/>
                <w:lang w:bidi="ar"/>
              </w:rPr>
              <w:t>7、三次启动失败保护；</w:t>
            </w:r>
          </w:p>
          <w:p>
            <w:pPr>
              <w:pStyle w:val="9"/>
              <w:snapToGrid w:val="0"/>
              <w:spacing w:line="240" w:lineRule="auto"/>
              <w:jc w:val="left"/>
              <w:rPr>
                <w:rFonts w:cs="宋体"/>
                <w:color w:val="auto"/>
                <w:kern w:val="2"/>
                <w:szCs w:val="21"/>
              </w:rPr>
            </w:pPr>
            <w:r>
              <w:rPr>
                <w:color w:val="auto"/>
                <w:kern w:val="2"/>
                <w:sz w:val="21"/>
                <w:szCs w:val="21"/>
              </w:rPr>
              <w:t>8、带通讯接口。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600" w:firstLineChars="300"/>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机组保障系统</w:t>
            </w:r>
          </w:p>
        </w:tc>
        <w:tc>
          <w:tcPr>
            <w:tcW w:w="5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排烟管：1.材质要求：无缝钢管、长 30m； </w:t>
            </w:r>
          </w:p>
          <w:p>
            <w:pPr>
              <w:widowControl/>
              <w:numPr>
                <w:ilvl w:val="0"/>
                <w:numId w:val="2"/>
              </w:numPr>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施工要求：</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（1）每台柴油机的排烟管应单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独引出室外，宜架空敷设，也可敷设在地沟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中。排烟管弯头不宜过多，并能自由伸缩。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水平敷设的排烟管道宜设 0.3%～0.5%的坡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度，坡向室外，并在管道最低点装排污阀；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（2）机房内的排烟管采用架空敷设时，室内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部分应设隔热保护层，且距地面 2m 以下部分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隔热层厚度不应小于 60mm。当排烟管架空敷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设在燃油管下方或沿地沟敷设需穿越燃油管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时，还应考虑安全措施；</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（3）排烟管较长时，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应采用自然补偿段，若无条件，应装设补偿器；</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（4）排烟管与柴油机排烟口连接处，应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装设弹性波纹管；</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（5）排烟管过墙应加保护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套，伸出室外沿墙垂直敷设，其管出口端应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加防雨帽或切成 30°～45°的斜角；</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（6） 非增压柴油机和废气涡轮增压柴油机均应在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排烟管装设消音器。）、消声器、柔性连接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管（材质要求：橡胶；弯度：90°直角弯）、24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排风软连接筒（材质：橡胶；弯度：45°-60°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根据现场情况调整。）、机座、减震垫、附 </w:t>
            </w:r>
          </w:p>
          <w:p>
            <w:pPr>
              <w:pStyle w:val="6"/>
              <w:spacing w:line="360" w:lineRule="auto"/>
              <w:ind w:firstLine="0" w:firstLineChars="0"/>
              <w:rPr>
                <w:rFonts w:ascii="宋体" w:hAnsi="宋体" w:eastAsia="宋体" w:cs="宋体"/>
                <w:bCs/>
                <w:color w:val="auto"/>
                <w:szCs w:val="21"/>
                <w:lang w:bidi="ar"/>
              </w:rPr>
            </w:pPr>
            <w:r>
              <w:rPr>
                <w:rFonts w:hint="eastAsia" w:ascii="宋体" w:hAnsi="宋体" w:eastAsia="宋体" w:cs="宋体"/>
                <w:bCs/>
                <w:color w:val="auto"/>
                <w:szCs w:val="21"/>
                <w:lang w:bidi="ar"/>
              </w:rPr>
              <w:t>件及专用工具。</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（7）</w:t>
            </w:r>
            <w:r>
              <w:rPr>
                <w:rFonts w:ascii="宋体" w:hAnsi="宋体" w:eastAsia="宋体" w:cs="宋体"/>
                <w:bCs/>
                <w:color w:val="auto"/>
                <w:szCs w:val="21"/>
                <w:lang w:bidi="ar"/>
              </w:rPr>
              <w:t>配套附属设施</w:t>
            </w:r>
            <w:r>
              <w:rPr>
                <w:rFonts w:hint="eastAsia" w:ascii="宋体" w:hAnsi="宋体" w:eastAsia="宋体" w:cs="宋体"/>
                <w:bCs/>
                <w:color w:val="auto"/>
                <w:szCs w:val="21"/>
                <w:lang w:bidi="ar"/>
              </w:rPr>
              <w:t>包含波纹管、消声器、排烟管及配套法兰、减震胶垫装置、无缝进油及回油油管。</w:t>
            </w:r>
          </w:p>
          <w:p>
            <w:pPr>
              <w:widowControl/>
              <w:jc w:val="left"/>
              <w:rPr>
                <w:rFonts w:ascii="宋体" w:hAnsi="宋体" w:eastAsia="宋体" w:cs="宋体"/>
                <w:bCs/>
                <w:color w:val="auto"/>
                <w:szCs w:val="21"/>
                <w:lang w:bidi="ar"/>
              </w:rPr>
            </w:pPr>
            <w:r>
              <w:rPr>
                <w:rFonts w:hint="eastAsia" w:ascii="宋体" w:hAnsi="宋体" w:eastAsia="宋体" w:cs="宋体"/>
                <w:bCs/>
                <w:color w:val="auto"/>
                <w:szCs w:val="21"/>
                <w:lang w:bidi="ar"/>
              </w:rPr>
              <w:t>3、施工范围：包含发电机组货到现场后的卸车及机组就位至指定发电机房的混凝土基础位置、发电机组排烟管道的供货及安装、机组进油管路及回油管路的铺设及安装工作。</w:t>
            </w:r>
          </w:p>
          <w:p>
            <w:pPr>
              <w:widowControl/>
              <w:jc w:val="left"/>
              <w:rPr>
                <w:rFonts w:hint="eastAsia" w:ascii="宋体" w:hAnsi="宋体" w:eastAsia="宋体" w:cs="宋体"/>
                <w:bCs/>
                <w:color w:val="auto"/>
                <w:szCs w:val="21"/>
                <w:lang w:bidi="ar"/>
              </w:rPr>
            </w:pPr>
            <w:r>
              <w:rPr>
                <w:rFonts w:ascii="宋体" w:hAnsi="宋体" w:eastAsia="宋体" w:cs="宋体"/>
                <w:bCs/>
                <w:color w:val="auto"/>
                <w:szCs w:val="21"/>
                <w:lang w:bidi="ar"/>
              </w:rPr>
              <w:t>4</w:t>
            </w:r>
            <w:r>
              <w:rPr>
                <w:rFonts w:hint="eastAsia" w:ascii="宋体" w:hAnsi="宋体" w:eastAsia="宋体" w:cs="宋体"/>
                <w:bCs/>
                <w:color w:val="auto"/>
                <w:szCs w:val="21"/>
                <w:lang w:bidi="ar"/>
              </w:rPr>
              <w:t xml:space="preserve">.以上所有设施必须满足相应的技术标准。 </w:t>
            </w:r>
          </w:p>
          <w:p>
            <w:pPr>
              <w:widowControl/>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 xml:space="preserve">报价包含接线柜到低压配电柜的施工。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kern w:val="0"/>
                <w:szCs w:val="21"/>
              </w:rPr>
            </w:pPr>
            <w:r>
              <w:rPr>
                <w:rFonts w:hint="eastAsia" w:ascii="宋体" w:hAnsi="宋体" w:eastAsia="宋体" w:cs="宋体"/>
                <w:b/>
                <w:bCs/>
                <w:color w:val="auto"/>
                <w:sz w:val="24"/>
                <w:lang w:bidi="ar"/>
              </w:rPr>
              <w:t>4、机组其他简介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lang w:bidi="ar"/>
              </w:rPr>
              <w:t>用油标准</w:t>
            </w:r>
          </w:p>
        </w:tc>
        <w:tc>
          <w:tcPr>
            <w:tcW w:w="6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lang w:bidi="ar"/>
              </w:rPr>
              <w:t>符合国家标准0#、或-10#或-20#轻柴油</w:t>
            </w:r>
          </w:p>
          <w:p>
            <w:pPr>
              <w:jc w:val="center"/>
              <w:rPr>
                <w:rFonts w:hint="eastAsia" w:ascii="宋体" w:hAnsi="宋体" w:eastAsia="宋体" w:cs="宋体"/>
                <w:color w:val="auto"/>
                <w:kern w:val="0"/>
                <w:szCs w:val="21"/>
              </w:rPr>
            </w:pPr>
            <w:r>
              <w:rPr>
                <w:rFonts w:hint="eastAsia" w:ascii="宋体" w:hAnsi="宋体" w:eastAsia="宋体" w:cs="宋体"/>
                <w:color w:val="auto"/>
                <w:lang w:bidi="ar"/>
              </w:rPr>
              <w:t>符合国际标准15W-40CF4级机油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bidi="ar"/>
              </w:rPr>
            </w:pPr>
            <w:r>
              <w:rPr>
                <w:rFonts w:hint="eastAsia" w:ascii="宋体" w:hAnsi="宋体" w:eastAsia="宋体" w:cs="宋体"/>
                <w:color w:val="auto"/>
                <w:lang w:bidi="ar"/>
              </w:rPr>
              <w:t>柴油机</w:t>
            </w:r>
          </w:p>
        </w:tc>
        <w:tc>
          <w:tcPr>
            <w:tcW w:w="65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400" w:firstLineChars="200"/>
              <w:jc w:val="left"/>
              <w:textAlignment w:val="auto"/>
              <w:rPr>
                <w:rFonts w:hint="eastAsia"/>
                <w:color w:val="auto"/>
              </w:rPr>
            </w:pPr>
            <w:r>
              <w:rPr>
                <w:rFonts w:hint="eastAsia"/>
                <w:color w:val="auto"/>
              </w:rPr>
              <w:t>排放标准：国三</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jc w:val="left"/>
              <w:textAlignment w:val="auto"/>
              <w:rPr>
                <w:rFonts w:hint="default" w:eastAsia="宋体"/>
                <w:color w:val="000000"/>
                <w:lang w:val="en-US" w:eastAsia="zh-CN"/>
              </w:rPr>
            </w:pPr>
            <w:r>
              <w:rPr>
                <w:rFonts w:hint="eastAsia"/>
                <w:color w:val="000000"/>
              </w:rPr>
              <w:t>功率：≥</w:t>
            </w:r>
            <w:r>
              <w:rPr>
                <w:rFonts w:hint="eastAsia"/>
                <w:color w:val="000000"/>
                <w:lang w:val="en-US" w:eastAsia="zh-CN"/>
              </w:rPr>
              <w:t>650KW</w:t>
            </w:r>
            <w:r>
              <w:rPr>
                <w:rFonts w:hint="eastAsia"/>
                <w:color w:val="000000"/>
              </w:rPr>
              <w:t xml:space="preserve">  </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textAlignment w:val="auto"/>
              <w:rPr>
                <w:rFonts w:hint="eastAsia"/>
                <w:color w:val="000000"/>
              </w:rPr>
            </w:pPr>
            <w:r>
              <w:rPr>
                <w:rFonts w:hint="eastAsia"/>
                <w:color w:val="000000"/>
              </w:rPr>
              <w:t>类型：四冲程</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textAlignment w:val="auto"/>
              <w:rPr>
                <w:rFonts w:hint="eastAsia"/>
                <w:color w:val="000000"/>
              </w:rPr>
            </w:pPr>
            <w:r>
              <w:rPr>
                <w:rFonts w:hint="eastAsia"/>
                <w:color w:val="000000"/>
              </w:rPr>
              <w:t>冷却方式：水冷</w:t>
            </w:r>
          </w:p>
          <w:p>
            <w:pPr>
              <w:keepNext w:val="0"/>
              <w:keepLines w:val="0"/>
              <w:pageBreakBefore w:val="0"/>
              <w:widowControl/>
              <w:kinsoku/>
              <w:wordWrap/>
              <w:overflowPunct/>
              <w:topLinePunct w:val="0"/>
              <w:autoSpaceDE/>
              <w:autoSpaceDN/>
              <w:bidi w:val="0"/>
              <w:adjustRightInd/>
              <w:snapToGrid/>
              <w:ind w:left="0" w:leftChars="0" w:firstLine="400" w:firstLineChars="200"/>
              <w:textAlignment w:val="auto"/>
              <w:rPr>
                <w:color w:val="000000"/>
              </w:rPr>
            </w:pPr>
            <w:r>
              <w:rPr>
                <w:rFonts w:hint="eastAsia"/>
                <w:color w:val="000000"/>
              </w:rPr>
              <w:t>进气方式：涡轮增压 、中冷</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textAlignment w:val="auto"/>
              <w:rPr>
                <w:rFonts w:hint="eastAsia"/>
                <w:color w:val="000000"/>
              </w:rPr>
            </w:pPr>
            <w:r>
              <w:rPr>
                <w:rFonts w:hint="eastAsia"/>
                <w:color w:val="000000"/>
              </w:rPr>
              <w:t>排列型式：直列</w:t>
            </w:r>
          </w:p>
          <w:p>
            <w:pPr>
              <w:keepNext w:val="0"/>
              <w:keepLines w:val="0"/>
              <w:pageBreakBefore w:val="0"/>
              <w:widowControl/>
              <w:kinsoku/>
              <w:wordWrap/>
              <w:overflowPunct/>
              <w:topLinePunct w:val="0"/>
              <w:autoSpaceDE/>
              <w:autoSpaceDN/>
              <w:bidi w:val="0"/>
              <w:adjustRightInd/>
              <w:snapToGrid/>
              <w:ind w:left="0" w:leftChars="0" w:firstLine="400" w:firstLineChars="200"/>
              <w:textAlignment w:val="auto"/>
              <w:rPr>
                <w:color w:val="000000"/>
              </w:rPr>
            </w:pPr>
            <w:r>
              <w:rPr>
                <w:rFonts w:hint="eastAsia"/>
                <w:color w:val="000000"/>
              </w:rPr>
              <w:t>气缸数：6</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textAlignment w:val="auto"/>
              <w:rPr>
                <w:rFonts w:hint="default" w:eastAsia="宋体"/>
                <w:color w:val="000000"/>
                <w:lang w:val="en-US" w:eastAsia="zh-CN"/>
              </w:rPr>
            </w:pPr>
            <w:r>
              <w:rPr>
                <w:rFonts w:hint="eastAsia"/>
                <w:color w:val="000000"/>
              </w:rPr>
              <w:t>缸径行程：15</w:t>
            </w:r>
            <w:r>
              <w:rPr>
                <w:rFonts w:hint="eastAsia"/>
                <w:color w:val="000000"/>
                <w:lang w:val="en-US" w:eastAsia="zh-CN"/>
              </w:rPr>
              <w:t>2</w:t>
            </w:r>
            <w:r>
              <w:rPr>
                <w:rFonts w:hint="eastAsia"/>
                <w:color w:val="000000"/>
              </w:rPr>
              <w:t>*1</w:t>
            </w:r>
            <w:r>
              <w:rPr>
                <w:rFonts w:hint="eastAsia"/>
                <w:color w:val="000000"/>
                <w:lang w:val="en-US" w:eastAsia="zh-CN"/>
              </w:rPr>
              <w:t>80（需满足常用功率</w:t>
            </w:r>
            <w:r>
              <w:rPr>
                <w:rFonts w:hint="eastAsia"/>
                <w:color w:val="000000"/>
              </w:rPr>
              <w:t>≥</w:t>
            </w:r>
            <w:r>
              <w:rPr>
                <w:rFonts w:hint="eastAsia"/>
                <w:color w:val="000000"/>
                <w:lang w:val="en-US" w:eastAsia="zh-CN"/>
              </w:rPr>
              <w:t>600KW也可）</w:t>
            </w:r>
          </w:p>
          <w:p>
            <w:pPr>
              <w:keepNext w:val="0"/>
              <w:keepLines w:val="0"/>
              <w:pageBreakBefore w:val="0"/>
              <w:widowControl/>
              <w:kinsoku/>
              <w:wordWrap/>
              <w:overflowPunct/>
              <w:topLinePunct w:val="0"/>
              <w:autoSpaceDE/>
              <w:autoSpaceDN/>
              <w:bidi w:val="0"/>
              <w:adjustRightInd/>
              <w:snapToGrid/>
              <w:ind w:left="0" w:leftChars="0" w:firstLine="400" w:firstLineChars="200"/>
              <w:textAlignment w:val="auto"/>
              <w:rPr>
                <w:color w:val="auto"/>
              </w:rPr>
            </w:pPr>
            <w:r>
              <w:rPr>
                <w:rFonts w:hint="eastAsia"/>
                <w:color w:val="auto"/>
              </w:rPr>
              <w:t>排气量：1</w:t>
            </w:r>
            <w:r>
              <w:rPr>
                <w:rFonts w:hint="eastAsia"/>
                <w:color w:val="auto"/>
                <w:lang w:val="en-US" w:eastAsia="zh-CN"/>
              </w:rPr>
              <w:t>9.6</w:t>
            </w:r>
            <w:r>
              <w:rPr>
                <w:rFonts w:hint="eastAsia"/>
                <w:color w:val="auto"/>
              </w:rPr>
              <w:t>L</w:t>
            </w:r>
          </w:p>
          <w:p>
            <w:pPr>
              <w:pStyle w:val="3"/>
              <w:keepNext w:val="0"/>
              <w:keepLines w:val="0"/>
              <w:pageBreakBefore w:val="0"/>
              <w:widowControl/>
              <w:kinsoku/>
              <w:wordWrap/>
              <w:overflowPunct/>
              <w:topLinePunct w:val="0"/>
              <w:autoSpaceDE/>
              <w:autoSpaceDN/>
              <w:bidi w:val="0"/>
              <w:adjustRightInd/>
              <w:snapToGrid/>
              <w:spacing w:after="0"/>
              <w:ind w:left="0" w:leftChars="0" w:firstLine="400" w:firstLineChars="200"/>
              <w:textAlignment w:val="auto"/>
              <w:rPr>
                <w:color w:val="auto"/>
              </w:rPr>
            </w:pPr>
            <w:r>
              <w:rPr>
                <w:rFonts w:hint="eastAsia"/>
                <w:color w:val="auto"/>
              </w:rPr>
              <w:t>机油容量：</w:t>
            </w:r>
            <w:r>
              <w:rPr>
                <w:rFonts w:hint="eastAsia"/>
                <w:color w:val="auto"/>
                <w:lang w:val="en-US" w:eastAsia="zh-CN"/>
              </w:rPr>
              <w:t>148</w:t>
            </w:r>
            <w:r>
              <w:rPr>
                <w:rFonts w:hint="eastAsia"/>
                <w:color w:val="auto"/>
              </w:rPr>
              <w:t>L</w:t>
            </w:r>
          </w:p>
          <w:p>
            <w:pPr>
              <w:keepNext w:val="0"/>
              <w:keepLines w:val="0"/>
              <w:pageBreakBefore w:val="0"/>
              <w:widowControl/>
              <w:kinsoku/>
              <w:wordWrap/>
              <w:overflowPunct/>
              <w:topLinePunct w:val="0"/>
              <w:autoSpaceDE/>
              <w:autoSpaceDN/>
              <w:bidi w:val="0"/>
              <w:adjustRightInd/>
              <w:snapToGrid/>
              <w:ind w:left="0" w:leftChars="0" w:firstLine="400" w:firstLineChars="200"/>
              <w:textAlignment w:val="auto"/>
              <w:rPr>
                <w:color w:val="auto"/>
              </w:rPr>
            </w:pPr>
            <w:r>
              <w:rPr>
                <w:rFonts w:hint="eastAsia"/>
                <w:color w:val="auto"/>
              </w:rPr>
              <w:t>油耗：</w:t>
            </w:r>
            <w:r>
              <w:rPr>
                <w:rFonts w:hint="eastAsia"/>
                <w:color w:val="auto"/>
                <w:lang w:val="en-US" w:eastAsia="zh-CN"/>
              </w:rPr>
              <w:t>218.6</w:t>
            </w:r>
            <w:r>
              <w:rPr>
                <w:rFonts w:hint="eastAsia"/>
                <w:color w:val="auto"/>
              </w:rPr>
              <w:t>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val="en-US" w:eastAsia="zh-CN" w:bidi="ar"/>
              </w:rPr>
            </w:pPr>
            <w:r>
              <w:rPr>
                <w:rFonts w:hint="eastAsia" w:ascii="宋体" w:hAnsi="宋体" w:cs="宋体"/>
                <w:color w:val="auto"/>
                <w:lang w:val="en-US" w:eastAsia="zh-CN" w:bidi="ar"/>
              </w:rPr>
              <w:t>发电机</w:t>
            </w:r>
          </w:p>
        </w:tc>
        <w:tc>
          <w:tcPr>
            <w:tcW w:w="65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 xml:space="preserve">类  型：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封闭、防滴自通风保护、自励磁、自调节、</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带自动电压调节器的旋转无刷同步发电机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相数接法： Y</w:t>
            </w:r>
            <w:r>
              <w:rPr>
                <w:rFonts w:hint="default" w:ascii="Times New Roman" w:hAnsi="Times New Roman" w:eastAsia="宋体" w:cs="Times New Roman"/>
                <w:sz w:val="24"/>
                <w:szCs w:val="24"/>
                <w:lang w:eastAsia="zh-CN"/>
              </w:rPr>
              <w:t>型，</w:t>
            </w:r>
            <w:r>
              <w:rPr>
                <w:rFonts w:hint="default" w:ascii="Times New Roman" w:hAnsi="Times New Roman" w:eastAsia="宋体" w:cs="Times New Roman"/>
                <w:sz w:val="24"/>
                <w:szCs w:val="24"/>
              </w:rPr>
              <w:t>三相四线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绝缘等级： H级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温</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升</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H级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防护等级</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IP2</w:t>
            </w:r>
            <w:r>
              <w:rPr>
                <w:rFonts w:hint="eastAsia" w:ascii="Times New Roman" w:hAnsi="Times New Roman" w:eastAsia="宋体"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额定频率</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0HZ</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额定功率因数</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0.8（滞后）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额定电压</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 xml:space="preserve"> </w:t>
            </w:r>
            <w:r>
              <w:rPr>
                <w:rFonts w:hint="eastAsia"/>
                <w:sz w:val="24"/>
                <w:szCs w:val="24"/>
                <w:lang w:val="en-US" w:eastAsia="zh-CN"/>
              </w:rPr>
              <w:t>400V</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额定转速</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00r/min</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98" w:firstLineChars="166"/>
              <w:textAlignment w:val="auto"/>
              <w:rPr>
                <w:rFonts w:hint="eastAsia"/>
                <w:color w:val="auto"/>
              </w:rPr>
            </w:pPr>
            <w:r>
              <w:rPr>
                <w:rFonts w:hint="default" w:ascii="Times New Roman" w:hAnsi="Times New Roman" w:eastAsia="宋体" w:cs="Times New Roman"/>
                <w:sz w:val="24"/>
                <w:szCs w:val="24"/>
              </w:rPr>
              <w:t>励磁方式</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无刷自励磁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Cs w:val="21"/>
                <w:highlight w:val="yellow"/>
                <w:lang w:bidi="ar"/>
              </w:rPr>
            </w:pPr>
            <w:r>
              <w:rPr>
                <w:rFonts w:hint="eastAsia" w:ascii="宋体" w:hAnsi="宋体" w:eastAsia="宋体" w:cs="宋体"/>
                <w:color w:val="auto"/>
                <w:lang w:bidi="ar"/>
              </w:rPr>
              <w:t>质量标准</w:t>
            </w:r>
          </w:p>
        </w:tc>
        <w:tc>
          <w:tcPr>
            <w:tcW w:w="65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GB/T2820《往复式内燃机驱动的发电机组》</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DL/T6027.1《往复式内燃机性能 标准基准状况，功率、燃油消耗和机油消耗的标定及试验方法》</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GB755《旋转电机 定额及性能》</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GB4712《自动化柴油发动机组分级要求》</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GB12786《自动化柴油发动机组通用技术规格》</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JB/T7606《内燃机电站总装技术要求》</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GB/T6072《往复式内燃机组性能》</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GB/T1859《往复式内燃机复设的空气噪声测量》</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GB/T4759《内燃机排气消声器测量方法》</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GB/T14048《低压开关设备和控制设备》</w:t>
            </w:r>
          </w:p>
          <w:p>
            <w:pPr>
              <w:widowControl/>
              <w:spacing w:line="380" w:lineRule="exact"/>
              <w:jc w:val="left"/>
              <w:rPr>
                <w:rFonts w:ascii="宋体" w:hAnsi="宋体" w:eastAsia="宋体" w:cs="宋体"/>
                <w:bCs/>
                <w:color w:val="auto"/>
                <w:szCs w:val="21"/>
                <w:lang w:bidi="ar"/>
              </w:rPr>
            </w:pPr>
            <w:r>
              <w:rPr>
                <w:rFonts w:hint="eastAsia" w:ascii="宋体" w:hAnsi="宋体" w:eastAsia="宋体" w:cs="宋体"/>
                <w:bCs/>
                <w:color w:val="auto"/>
                <w:szCs w:val="21"/>
                <w:lang w:bidi="ar"/>
              </w:rPr>
              <w:t>GB/T14824《发电机断路器通用技术条件》</w:t>
            </w:r>
          </w:p>
          <w:p>
            <w:pPr>
              <w:widowControl/>
              <w:spacing w:line="380" w:lineRule="exact"/>
              <w:jc w:val="left"/>
              <w:rPr>
                <w:rFonts w:hint="eastAsia" w:ascii="宋体" w:hAnsi="宋体" w:eastAsia="宋体" w:cs="宋体"/>
                <w:bCs/>
                <w:color w:val="auto"/>
                <w:szCs w:val="21"/>
                <w:lang w:bidi="ar"/>
              </w:rPr>
            </w:pPr>
            <w:r>
              <w:rPr>
                <w:rFonts w:hint="eastAsia" w:ascii="宋体" w:hAnsi="宋体" w:eastAsia="宋体" w:cs="宋体"/>
                <w:bCs/>
                <w:color w:val="auto"/>
                <w:szCs w:val="21"/>
                <w:lang w:bidi="ar"/>
              </w:rPr>
              <w:t>GB/T15548《往复式内燃机驱动的三相同步发电机通用技术条件》</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eastAsia" w:ascii="宋体" w:hAnsi="宋体"/>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控制价</w:t>
      </w:r>
      <w:r>
        <w:rPr>
          <w:rFonts w:hint="eastAsia"/>
          <w:sz w:val="24"/>
          <w:lang w:val="en-US" w:eastAsia="zh-CN"/>
        </w:rPr>
        <w:t>30万元，本项目为交钥匙工程</w:t>
      </w:r>
      <w:r>
        <w:rPr>
          <w:rFonts w:hint="eastAsia" w:ascii="宋体" w:hAnsi="宋体"/>
          <w:sz w:val="24"/>
          <w:szCs w:val="24"/>
        </w:rPr>
        <w:t>（包含</w:t>
      </w:r>
      <w:r>
        <w:rPr>
          <w:rFonts w:hint="eastAsia" w:ascii="宋体" w:hAnsi="宋体"/>
          <w:sz w:val="24"/>
          <w:szCs w:val="24"/>
          <w:lang w:val="en-US" w:eastAsia="zh-CN"/>
        </w:rPr>
        <w:t>设备采购、运输、安装、调试、教学培训、发票等全部费用</w:t>
      </w:r>
      <w:r>
        <w:rPr>
          <w:rFonts w:hint="eastAsia" w:ascii="宋体" w:hAnsi="宋体"/>
          <w:sz w:val="24"/>
          <w:szCs w:val="24"/>
        </w:rPr>
        <w:t>）。</w:t>
      </w:r>
    </w:p>
    <w:p>
      <w:pPr>
        <w:pStyle w:val="6"/>
        <w:keepNext w:val="0"/>
        <w:keepLines w:val="0"/>
        <w:pageBreakBefore w:val="0"/>
        <w:widowControl/>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sz w:val="24"/>
          <w:szCs w:val="24"/>
        </w:rPr>
      </w:pPr>
      <w:r>
        <w:rPr>
          <w:rFonts w:hint="eastAsia" w:ascii="宋体" w:hAnsi="宋体" w:eastAsia="宋体" w:cs="Times New Roman"/>
          <w:sz w:val="24"/>
          <w:szCs w:val="24"/>
          <w:lang w:val="en-US" w:eastAsia="zh-CN"/>
        </w:rPr>
        <w:t>3、应符合《中华人民共和国政府采购法》</w:t>
      </w:r>
      <w:r>
        <w:rPr>
          <w:rFonts w:ascii="Tahoma" w:hAnsi="Tahoma" w:eastAsia="Tahoma" w:cs="Tahoma"/>
          <w:i w:val="0"/>
          <w:iCs w:val="0"/>
          <w:caps w:val="0"/>
          <w:color w:val="333333"/>
          <w:spacing w:val="0"/>
          <w:sz w:val="24"/>
          <w:szCs w:val="24"/>
          <w:shd w:val="clear" w:color="auto" w:fill="FFFFFF"/>
        </w:rPr>
        <w:t>第二十二条</w:t>
      </w:r>
      <w:r>
        <w:rPr>
          <w:rFonts w:hint="eastAsia" w:ascii="Tahoma" w:hAnsi="Tahoma" w:eastAsia="宋体" w:cs="Tahoma"/>
          <w:i w:val="0"/>
          <w:iCs w:val="0"/>
          <w:caps w:val="0"/>
          <w:color w:val="333333"/>
          <w:spacing w:val="0"/>
          <w:sz w:val="24"/>
          <w:szCs w:val="24"/>
          <w:shd w:val="clear" w:color="auto" w:fill="FFFFFF"/>
          <w:lang w:val="en-US" w:eastAsia="zh-CN"/>
        </w:rPr>
        <w:t>的规定</w:t>
      </w:r>
      <w:r>
        <w:rPr>
          <w:rFonts w:hint="eastAsia" w:ascii="Tahoma" w:hAnsi="Tahoma" w:eastAsia="宋体" w:cs="Tahoma"/>
          <w:i w:val="0"/>
          <w:iCs w:val="0"/>
          <w:caps w:val="0"/>
          <w:color w:val="333333"/>
          <w:spacing w:val="0"/>
          <w:sz w:val="24"/>
          <w:szCs w:val="24"/>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line="312" w:lineRule="auto"/>
        <w:ind w:firstLine="480"/>
        <w:textAlignment w:val="auto"/>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w:t>
      </w:r>
      <w:r>
        <w:rPr>
          <w:rFonts w:hint="eastAsia" w:ascii="宋体" w:hAnsi="宋体"/>
          <w:sz w:val="24"/>
          <w:szCs w:val="24"/>
          <w:lang w:eastAsia="zh-CN"/>
        </w:rPr>
        <w:t>投</w:t>
      </w:r>
      <w:bookmarkStart w:id="0" w:name="_GoBack"/>
      <w:bookmarkEnd w:id="0"/>
      <w:r>
        <w:rPr>
          <w:rFonts w:hint="eastAsia" w:ascii="宋体" w:hAnsi="宋体"/>
          <w:sz w:val="24"/>
          <w:szCs w:val="24"/>
        </w:rPr>
        <w:t>标的</w:t>
      </w:r>
      <w:r>
        <w:rPr>
          <w:rFonts w:hint="eastAsia" w:ascii="宋体" w:hAnsi="宋体"/>
          <w:sz w:val="24"/>
          <w:szCs w:val="24"/>
          <w:lang w:val="en-US" w:eastAsia="zh-CN"/>
        </w:rPr>
        <w:t>公司</w:t>
      </w:r>
      <w:r>
        <w:rPr>
          <w:rFonts w:hint="eastAsia" w:ascii="宋体" w:hAnsi="宋体"/>
          <w:sz w:val="24"/>
          <w:szCs w:val="24"/>
        </w:rPr>
        <w:t>应具备</w:t>
      </w:r>
      <w:r>
        <w:rPr>
          <w:rFonts w:hint="eastAsia" w:ascii="宋体" w:hAnsi="宋体"/>
          <w:sz w:val="24"/>
          <w:szCs w:val="24"/>
          <w:lang w:eastAsia="zh-CN"/>
        </w:rPr>
        <w:t>制造商、代理商</w:t>
      </w:r>
      <w:r>
        <w:rPr>
          <w:rFonts w:hint="eastAsia" w:ascii="宋体" w:hAnsi="宋体"/>
          <w:sz w:val="24"/>
          <w:szCs w:val="24"/>
        </w:rPr>
        <w:t>资质。投标人应具有独立法人资格，具有有效的营业执照、税务登记证和组织机构代码证（或三证合一的营业执照），投标人具有独立法人资格；具有有效的营业执照、税务登记证和组织机构代码证（或三证合一的营业执照），投标人需提供相关的营业执照和资质证书复印件并加盖公章。</w:t>
      </w:r>
    </w:p>
    <w:p>
      <w:pPr>
        <w:pStyle w:val="6"/>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、本项目不接受联合体投标。</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、质量标准：</w:t>
      </w:r>
      <w:r>
        <w:rPr>
          <w:rFonts w:hint="eastAsia" w:ascii="宋体" w:hAnsi="宋体" w:cs="宋体"/>
          <w:sz w:val="24"/>
          <w:szCs w:val="24"/>
        </w:rPr>
        <w:t>国家现行已颁布的相关标准和技术要求</w:t>
      </w:r>
      <w:r>
        <w:rPr>
          <w:rFonts w:hint="eastAsia" w:ascii="宋体" w:hAnsi="宋体"/>
          <w:sz w:val="24"/>
          <w:szCs w:val="24"/>
        </w:rPr>
        <w:t>。</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、工期：</w:t>
      </w:r>
      <w:r>
        <w:rPr>
          <w:rFonts w:hint="eastAsia" w:ascii="宋体" w:hAnsi="宋体"/>
          <w:sz w:val="24"/>
          <w:szCs w:val="24"/>
          <w:lang w:val="en-US" w:eastAsia="zh-CN"/>
        </w:rPr>
        <w:t>7</w:t>
      </w:r>
      <w:r>
        <w:rPr>
          <w:rFonts w:hint="eastAsia" w:ascii="宋体" w:hAnsi="宋体"/>
          <w:sz w:val="24"/>
          <w:szCs w:val="24"/>
        </w:rPr>
        <w:t>日历天。</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firstLine="480" w:firstLineChars="200"/>
        <w:textAlignment w:val="auto"/>
        <w:rPr>
          <w:rFonts w:hint="eastAsia" w:ascii="宋体" w:hAnsi="宋体"/>
          <w:sz w:val="24"/>
          <w:szCs w:val="24"/>
        </w:rPr>
      </w:pPr>
      <w:r>
        <w:rPr>
          <w:rFonts w:hint="eastAsia" w:ascii="宋体" w:hAnsi="宋体"/>
          <w:sz w:val="24"/>
          <w:szCs w:val="24"/>
          <w:lang w:val="en-US" w:eastAsia="zh-CN"/>
        </w:rPr>
        <w:t>8、质保期：2年</w:t>
      </w:r>
      <w:r>
        <w:rPr>
          <w:rFonts w:hint="eastAsia" w:ascii="宋体" w:hAnsi="宋体"/>
          <w:sz w:val="24"/>
          <w:szCs w:val="24"/>
        </w:rPr>
        <w:t>。</w:t>
      </w:r>
    </w:p>
    <w:p>
      <w:pPr>
        <w:pStyle w:val="6"/>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lang w:val="en-US" w:eastAsia="zh-CN"/>
        </w:rPr>
        <w:t>9</w:t>
      </w:r>
      <w:r>
        <w:rPr>
          <w:rFonts w:hint="eastAsia" w:ascii="宋体" w:hAnsi="宋体" w:cs="宋体"/>
          <w:color w:val="000000"/>
          <w:sz w:val="24"/>
          <w:szCs w:val="24"/>
        </w:rPr>
        <w:t>、根据《关于在政府采购活动中查询及使用信用记录有关问题的通知》(财库[2016]125 号) 和豫财购【2016】15号的规定，对列入失信被执行人、重大税收违法案件当事人名单、政府采购严重违法失信行为记录名单的供应商，拒绝其参与本项目的投标（投标人提供查询截图）。</w:t>
      </w:r>
    </w:p>
    <w:p>
      <w:pPr>
        <w:pStyle w:val="6"/>
        <w:keepNext w:val="0"/>
        <w:keepLines w:val="0"/>
        <w:pageBreakBefore w:val="0"/>
        <w:widowControl/>
        <w:kinsoku/>
        <w:wordWrap/>
        <w:overflowPunct/>
        <w:topLinePunct w:val="0"/>
        <w:autoSpaceDE/>
        <w:autoSpaceDN/>
        <w:bidi w:val="0"/>
        <w:adjustRightInd/>
        <w:snapToGrid/>
        <w:spacing w:line="312" w:lineRule="auto"/>
        <w:ind w:firstLine="480"/>
        <w:textAlignment w:val="auto"/>
        <w:rPr>
          <w:rFonts w:hint="eastAsia" w:ascii="宋体" w:hAnsi="宋体" w:cs="宋体"/>
          <w:color w:val="000000"/>
          <w:sz w:val="24"/>
          <w:szCs w:val="24"/>
        </w:rPr>
      </w:pPr>
      <w:r>
        <w:rPr>
          <w:rFonts w:hint="eastAsia" w:ascii="宋体" w:hAnsi="宋体" w:eastAsia="宋体" w:cs="Times New Roman"/>
          <w:sz w:val="24"/>
          <w:szCs w:val="24"/>
          <w:lang w:val="en-US" w:eastAsia="zh-CN"/>
        </w:rPr>
        <w:t>10</w:t>
      </w:r>
      <w:r>
        <w:rPr>
          <w:rFonts w:ascii="宋体" w:hAnsi="宋体" w:eastAsia="宋体" w:cs="Times New Roman"/>
          <w:sz w:val="24"/>
          <w:szCs w:val="24"/>
        </w:rPr>
        <w:t>、</w:t>
      </w:r>
      <w:r>
        <w:rPr>
          <w:rFonts w:hint="eastAsia" w:ascii="宋体" w:hAnsi="宋体" w:eastAsia="宋体" w:cs="Times New Roman"/>
          <w:sz w:val="24"/>
          <w:szCs w:val="24"/>
        </w:rPr>
        <w:t>投标人自行</w:t>
      </w:r>
      <w:r>
        <w:rPr>
          <w:rFonts w:ascii="宋体" w:hAnsi="宋体" w:eastAsia="宋体" w:cs="Times New Roman"/>
          <w:sz w:val="24"/>
          <w:szCs w:val="24"/>
        </w:rPr>
        <w:t>勘探现场。</w:t>
      </w:r>
    </w:p>
    <w:p>
      <w:r>
        <w:rPr>
          <w:rFonts w:hint="eastAsia" w:ascii="宋体" w:hAnsi="宋体" w:cs="宋体"/>
          <w:color w:val="00000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C5B52"/>
    <w:multiLevelType w:val="singleLevel"/>
    <w:tmpl w:val="AFAC5B52"/>
    <w:lvl w:ilvl="0" w:tentative="0">
      <w:start w:val="1"/>
      <w:numFmt w:val="decimal"/>
      <w:suff w:val="nothing"/>
      <w:lvlText w:val="%1、"/>
      <w:lvlJc w:val="left"/>
    </w:lvl>
  </w:abstractNum>
  <w:abstractNum w:abstractNumId="1">
    <w:nsid w:val="F4837B94"/>
    <w:multiLevelType w:val="singleLevel"/>
    <w:tmpl w:val="F4837B94"/>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MzJkYTZlNDc0Y2ZhZDY2MjZjYzYwZmU3Y2M4NTAifQ=="/>
  </w:docVars>
  <w:rsids>
    <w:rsidRoot w:val="5E1C5B1B"/>
    <w:rsid w:val="5E1C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pPr>
    <w:rPr>
      <w:sz w:val="18"/>
      <w:szCs w:val="18"/>
    </w:rPr>
  </w:style>
  <w:style w:type="paragraph" w:styleId="3">
    <w:name w:val="Body Text"/>
    <w:basedOn w:val="1"/>
    <w:next w:val="1"/>
    <w:unhideWhenUsed/>
    <w:qFormat/>
    <w:uiPriority w:val="99"/>
    <w:pPr>
      <w:spacing w:after="120"/>
    </w:pPr>
  </w:style>
  <w:style w:type="paragraph" w:customStyle="1" w:styleId="6">
    <w:name w:val="List Paragraph"/>
    <w:basedOn w:val="1"/>
    <w:qFormat/>
    <w:uiPriority w:val="0"/>
    <w:pPr>
      <w:ind w:firstLine="420" w:firstLineChars="200"/>
    </w:pPr>
  </w:style>
  <w:style w:type="character" w:customStyle="1" w:styleId="7">
    <w:name w:val="font31"/>
    <w:qFormat/>
    <w:uiPriority w:val="0"/>
    <w:rPr>
      <w:rFonts w:hint="eastAsia" w:ascii="宋体" w:hAnsi="宋体" w:eastAsia="宋体" w:cs="宋体"/>
      <w:color w:val="000000"/>
      <w:sz w:val="21"/>
      <w:szCs w:val="21"/>
      <w:u w:val="none"/>
    </w:rPr>
  </w:style>
  <w:style w:type="character" w:customStyle="1" w:styleId="8">
    <w:name w:val="font01"/>
    <w:qFormat/>
    <w:uiPriority w:val="0"/>
    <w:rPr>
      <w:rFonts w:hint="default" w:ascii="Arial" w:hAnsi="Arial" w:cs="Arial"/>
      <w:color w:val="313131"/>
      <w:sz w:val="21"/>
      <w:szCs w:val="21"/>
      <w:u w:val="none"/>
    </w:rPr>
  </w:style>
  <w:style w:type="paragraph" w:customStyle="1" w:styleId="9">
    <w:name w:val="不缩进"/>
    <w:basedOn w:val="1"/>
    <w:uiPriority w:val="0"/>
    <w:pPr>
      <w:keepNext w:val="0"/>
      <w:keepLines w:val="0"/>
      <w:widowControl/>
      <w:suppressLineNumbers w:val="0"/>
      <w:spacing w:before="0" w:beforeAutospacing="0" w:after="0" w:afterAutospacing="0" w:line="360" w:lineRule="auto"/>
      <w:ind w:left="0" w:right="0"/>
      <w:jc w:val="center"/>
    </w:pPr>
    <w:rPr>
      <w:rFonts w:hint="eastAsia" w:ascii="宋体" w:hAnsi="宋体"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2023-06-21T08:29:00Z</dcterms:created>
  <dc:creator>Administrator</dc:creator>
  <cp:lastModifiedBy>Administrator</cp:lastModifiedBy>
  <dcterms:modified xsi:type="dcterms:W3CDTF">2023-06-21T08:32:57Z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DEC9F37589CE4E83B72650B59BABBBEB_11</vt:lpwstr>
  </property>
</Properties>
</file>